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E2152">
      <w:pPr>
        <w:jc w:val="left"/>
        <w:rPr>
          <w:rFonts w:hint="eastAsia" w:ascii="宋体" w:hAnsi="宋体" w:eastAsia="宋体" w:cs="宋体"/>
          <w:b/>
          <w:bCs w:val="0"/>
          <w:sz w:val="24"/>
          <w:szCs w:val="24"/>
        </w:rPr>
      </w:pPr>
      <w:r>
        <w:rPr>
          <w:rFonts w:hint="eastAsia" w:ascii="宋体" w:hAnsi="宋体" w:eastAsia="宋体" w:cs="宋体"/>
          <w:b/>
          <w:sz w:val="24"/>
        </w:rPr>
        <w:t>附件</w:t>
      </w:r>
      <w:r>
        <w:rPr>
          <w:rFonts w:hint="eastAsia" w:ascii="宋体" w:hAnsi="宋体" w:eastAsia="宋体" w:cs="宋体"/>
          <w:b/>
          <w:sz w:val="24"/>
          <w:lang w:val="en-US" w:eastAsia="zh-CN"/>
        </w:rPr>
        <w:t>1</w:t>
      </w:r>
      <w:r>
        <w:rPr>
          <w:rFonts w:hint="eastAsia" w:ascii="宋体" w:hAnsi="宋体" w:eastAsia="宋体" w:cs="宋体"/>
          <w:b/>
          <w:sz w:val="24"/>
          <w:lang w:eastAsia="zh-CN"/>
        </w:rPr>
        <w:t>：</w:t>
      </w:r>
    </w:p>
    <w:p w14:paraId="149F9582">
      <w:pPr>
        <w:jc w:val="center"/>
        <w:rPr>
          <w:rFonts w:hint="eastAsia" w:ascii="宋体" w:hAnsi="宋体" w:eastAsia="宋体"/>
          <w:b/>
          <w:bCs w:val="0"/>
          <w:sz w:val="28"/>
          <w:szCs w:val="28"/>
          <w:lang w:val="en-US" w:eastAsia="zh-CN"/>
        </w:rPr>
      </w:pPr>
      <w:r>
        <w:rPr>
          <w:rFonts w:hint="eastAsia" w:ascii="宋体" w:hAnsi="宋体"/>
          <w:b/>
          <w:bCs w:val="0"/>
          <w:sz w:val="28"/>
          <w:szCs w:val="28"/>
        </w:rPr>
        <w:t>20</w:t>
      </w:r>
      <w:r>
        <w:rPr>
          <w:rFonts w:hint="eastAsia" w:ascii="宋体" w:hAnsi="宋体"/>
          <w:b/>
          <w:bCs w:val="0"/>
          <w:sz w:val="28"/>
          <w:szCs w:val="28"/>
          <w:lang w:val="en-US" w:eastAsia="zh-CN"/>
        </w:rPr>
        <w:t>24</w:t>
      </w:r>
      <w:r>
        <w:rPr>
          <w:rFonts w:hint="eastAsia" w:ascii="宋体" w:hAnsi="宋体"/>
          <w:b/>
          <w:bCs w:val="0"/>
          <w:sz w:val="28"/>
          <w:szCs w:val="28"/>
        </w:rPr>
        <w:t>年度苏州市护理学会科研</w:t>
      </w:r>
      <w:r>
        <w:rPr>
          <w:rFonts w:hint="eastAsia" w:ascii="宋体" w:hAnsi="宋体"/>
          <w:b/>
          <w:bCs w:val="0"/>
          <w:sz w:val="28"/>
          <w:szCs w:val="28"/>
          <w:lang w:eastAsia="zh-CN"/>
        </w:rPr>
        <w:t>项目</w:t>
      </w:r>
      <w:r>
        <w:rPr>
          <w:rFonts w:hint="eastAsia" w:ascii="宋体" w:hAnsi="宋体"/>
          <w:b/>
          <w:bCs w:val="0"/>
          <w:sz w:val="28"/>
          <w:szCs w:val="28"/>
        </w:rPr>
        <w:t>立项名单</w:t>
      </w:r>
      <w:r>
        <w:rPr>
          <w:rFonts w:hint="eastAsia" w:ascii="宋体" w:hAnsi="宋体"/>
          <w:b/>
          <w:bCs w:val="0"/>
          <w:sz w:val="28"/>
          <w:szCs w:val="28"/>
          <w:lang w:val="en-US" w:eastAsia="zh-CN"/>
        </w:rPr>
        <w:t>（按姓氏拼音排序）</w:t>
      </w:r>
    </w:p>
    <w:p w14:paraId="62AA9669">
      <w:pPr>
        <w:spacing w:line="360" w:lineRule="auto"/>
        <w:jc w:val="left"/>
        <w:rPr>
          <w:rFonts w:hint="eastAsia" w:ascii="宋体" w:hAnsi="宋体"/>
          <w:b/>
          <w:bCs w:val="0"/>
          <w:sz w:val="24"/>
          <w:lang w:val="en-US" w:eastAsia="zh-CN"/>
        </w:rPr>
      </w:pPr>
      <w:r>
        <w:rPr>
          <w:rFonts w:hint="eastAsia" w:ascii="宋体" w:hAnsi="宋体"/>
          <w:b/>
          <w:bCs w:val="0"/>
          <w:sz w:val="24"/>
          <w:lang w:val="en-US" w:eastAsia="zh-CN"/>
        </w:rPr>
        <w:t>A类项目</w:t>
      </w:r>
    </w:p>
    <w:tbl>
      <w:tblPr>
        <w:tblStyle w:val="2"/>
        <w:tblW w:w="97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25"/>
        <w:gridCol w:w="4783"/>
        <w:gridCol w:w="2484"/>
        <w:gridCol w:w="907"/>
      </w:tblGrid>
      <w:tr w14:paraId="244DF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25" w:type="dxa"/>
            <w:tcBorders>
              <w:top w:val="single" w:color="000000" w:sz="4" w:space="0"/>
              <w:left w:val="single" w:color="000000" w:sz="4" w:space="0"/>
              <w:bottom w:val="single" w:color="000000" w:sz="4" w:space="0"/>
              <w:right w:val="single" w:color="000000" w:sz="4" w:space="0"/>
            </w:tcBorders>
            <w:noWrap w:val="0"/>
            <w:vAlign w:val="center"/>
          </w:tcPr>
          <w:p w14:paraId="299F69D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项目编号</w:t>
            </w:r>
          </w:p>
        </w:tc>
        <w:tc>
          <w:tcPr>
            <w:tcW w:w="4783" w:type="dxa"/>
            <w:tcBorders>
              <w:top w:val="single" w:color="000000" w:sz="4" w:space="0"/>
              <w:left w:val="single" w:color="000000" w:sz="4" w:space="0"/>
              <w:bottom w:val="single" w:color="000000" w:sz="4" w:space="0"/>
              <w:right w:val="single" w:color="000000" w:sz="4" w:space="0"/>
            </w:tcBorders>
            <w:noWrap w:val="0"/>
            <w:vAlign w:val="center"/>
          </w:tcPr>
          <w:p w14:paraId="18942FD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14:paraId="2FC89A9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D53443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负责人</w:t>
            </w:r>
          </w:p>
        </w:tc>
      </w:tr>
      <w:tr w14:paraId="55B3C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25" w:type="dxa"/>
            <w:tcBorders>
              <w:top w:val="single" w:color="000000" w:sz="4" w:space="0"/>
              <w:left w:val="single" w:color="000000" w:sz="4" w:space="0"/>
              <w:bottom w:val="single" w:color="000000" w:sz="4" w:space="0"/>
              <w:right w:val="single" w:color="000000" w:sz="4" w:space="0"/>
            </w:tcBorders>
            <w:noWrap w:val="0"/>
            <w:vAlign w:val="center"/>
          </w:tcPr>
          <w:p w14:paraId="6D1EA24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SZHL-A-202401</w:t>
            </w:r>
          </w:p>
        </w:tc>
        <w:tc>
          <w:tcPr>
            <w:tcW w:w="4783" w:type="dxa"/>
            <w:tcBorders>
              <w:top w:val="single" w:color="000000" w:sz="4" w:space="0"/>
              <w:left w:val="single" w:color="000000" w:sz="4" w:space="0"/>
              <w:bottom w:val="single" w:color="000000" w:sz="4" w:space="0"/>
              <w:right w:val="single" w:color="000000" w:sz="4" w:space="0"/>
            </w:tcBorders>
            <w:noWrap w:val="0"/>
            <w:vAlign w:val="center"/>
          </w:tcPr>
          <w:p w14:paraId="4B110D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妇科肿瘤术后继发性下肢淋巴水肿患者的信息化全程管理模式的构建及实证研究</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14:paraId="74D0D1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苏州市立医院本部</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4F4F42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杜明卿</w:t>
            </w:r>
          </w:p>
        </w:tc>
      </w:tr>
      <w:tr w14:paraId="061D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25" w:type="dxa"/>
            <w:tcBorders>
              <w:top w:val="single" w:color="000000" w:sz="4" w:space="0"/>
              <w:left w:val="single" w:color="000000" w:sz="4" w:space="0"/>
              <w:bottom w:val="single" w:color="000000" w:sz="4" w:space="0"/>
              <w:right w:val="single" w:color="000000" w:sz="4" w:space="0"/>
            </w:tcBorders>
            <w:noWrap w:val="0"/>
            <w:vAlign w:val="center"/>
          </w:tcPr>
          <w:p w14:paraId="215AC99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SZHL-A-202402</w:t>
            </w:r>
          </w:p>
        </w:tc>
        <w:tc>
          <w:tcPr>
            <w:tcW w:w="4783" w:type="dxa"/>
            <w:tcBorders>
              <w:top w:val="single" w:color="000000" w:sz="4" w:space="0"/>
              <w:left w:val="single" w:color="000000" w:sz="4" w:space="0"/>
              <w:bottom w:val="single" w:color="000000" w:sz="4" w:space="0"/>
              <w:right w:val="single" w:color="000000" w:sz="4" w:space="0"/>
            </w:tcBorders>
            <w:noWrap w:val="0"/>
            <w:vAlign w:val="center"/>
          </w:tcPr>
          <w:p w14:paraId="0EE6E7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基于适宜技术的活动期炎症性肠病患者负性情绪正念训练方案的构建与应用研究</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14:paraId="077AB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苏州大学附属第一医院</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9552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顾  洁</w:t>
            </w:r>
          </w:p>
        </w:tc>
      </w:tr>
      <w:tr w14:paraId="2E2D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25" w:type="dxa"/>
            <w:tcBorders>
              <w:top w:val="single" w:color="000000" w:sz="4" w:space="0"/>
              <w:left w:val="single" w:color="000000" w:sz="4" w:space="0"/>
              <w:bottom w:val="single" w:color="000000" w:sz="4" w:space="0"/>
              <w:right w:val="single" w:color="000000" w:sz="4" w:space="0"/>
            </w:tcBorders>
            <w:noWrap w:val="0"/>
            <w:vAlign w:val="center"/>
          </w:tcPr>
          <w:p w14:paraId="65C27A8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SZHL-A-202403</w:t>
            </w:r>
          </w:p>
        </w:tc>
        <w:tc>
          <w:tcPr>
            <w:tcW w:w="4783" w:type="dxa"/>
            <w:tcBorders>
              <w:top w:val="single" w:color="000000" w:sz="4" w:space="0"/>
              <w:left w:val="single" w:color="000000" w:sz="4" w:space="0"/>
              <w:bottom w:val="single" w:color="000000" w:sz="4" w:space="0"/>
              <w:right w:val="single" w:color="000000" w:sz="4" w:space="0"/>
            </w:tcBorders>
            <w:noWrap w:val="0"/>
            <w:vAlign w:val="center"/>
          </w:tcPr>
          <w:p w14:paraId="6CCB6A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1-12月龄住院婴儿尿布性皮炎风险预测模型的构建与验证       </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14:paraId="6283DF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张家港市第一人民医院</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67F14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何丽慧</w:t>
            </w:r>
          </w:p>
        </w:tc>
      </w:tr>
      <w:tr w14:paraId="089D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625" w:type="dxa"/>
            <w:tcBorders>
              <w:top w:val="single" w:color="000000" w:sz="4" w:space="0"/>
              <w:left w:val="single" w:color="000000" w:sz="4" w:space="0"/>
              <w:bottom w:val="single" w:color="000000" w:sz="4" w:space="0"/>
              <w:right w:val="single" w:color="000000" w:sz="4" w:space="0"/>
            </w:tcBorders>
            <w:noWrap w:val="0"/>
            <w:vAlign w:val="center"/>
          </w:tcPr>
          <w:p w14:paraId="4B0599F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SZHL-A-202404</w:t>
            </w:r>
          </w:p>
        </w:tc>
        <w:tc>
          <w:tcPr>
            <w:tcW w:w="4783" w:type="dxa"/>
            <w:tcBorders>
              <w:top w:val="single" w:color="000000" w:sz="4" w:space="0"/>
              <w:left w:val="single" w:color="000000" w:sz="4" w:space="0"/>
              <w:bottom w:val="single" w:color="000000" w:sz="4" w:space="0"/>
              <w:right w:val="single" w:color="000000" w:sz="4" w:space="0"/>
            </w:tcBorders>
            <w:noWrap w:val="0"/>
            <w:vAlign w:val="center"/>
          </w:tcPr>
          <w:p w14:paraId="2A1E05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江苏省骨科护士对老年髋部骨折患者围术期营养管理知信行现状及影响因素</w:t>
            </w:r>
            <w:r>
              <w:rPr>
                <w:rStyle w:val="4"/>
                <w:color w:val="000000"/>
                <w:lang w:val="en-US" w:eastAsia="zh-CN" w:bidi="ar"/>
              </w:rPr>
              <w:t>的分析</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14:paraId="25286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苏州市独墅湖医院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（苏州大学附属独墅湖医院）</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6C11D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洪  洋</w:t>
            </w:r>
          </w:p>
        </w:tc>
      </w:tr>
      <w:tr w14:paraId="6F757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25" w:type="dxa"/>
            <w:tcBorders>
              <w:top w:val="single" w:color="000000" w:sz="4" w:space="0"/>
              <w:left w:val="single" w:color="000000" w:sz="4" w:space="0"/>
              <w:bottom w:val="single" w:color="000000" w:sz="4" w:space="0"/>
              <w:right w:val="single" w:color="000000" w:sz="4" w:space="0"/>
            </w:tcBorders>
            <w:noWrap w:val="0"/>
            <w:vAlign w:val="center"/>
          </w:tcPr>
          <w:p w14:paraId="3C3E394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SZHL-A-202405</w:t>
            </w:r>
          </w:p>
        </w:tc>
        <w:tc>
          <w:tcPr>
            <w:tcW w:w="4783" w:type="dxa"/>
            <w:tcBorders>
              <w:top w:val="single" w:color="000000" w:sz="4" w:space="0"/>
              <w:left w:val="single" w:color="000000" w:sz="4" w:space="0"/>
              <w:bottom w:val="single" w:color="000000" w:sz="4" w:space="0"/>
              <w:right w:val="single" w:color="000000" w:sz="4" w:space="0"/>
            </w:tcBorders>
            <w:noWrap w:val="0"/>
            <w:vAlign w:val="center"/>
          </w:tcPr>
          <w:p w14:paraId="407999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基于视觉反馈的改良八段锦对脑卒中康复期患者平衡功能的影响</w:t>
            </w:r>
          </w:p>
        </w:tc>
        <w:tc>
          <w:tcPr>
            <w:tcW w:w="2484" w:type="dxa"/>
            <w:tcBorders>
              <w:top w:val="single" w:color="000000" w:sz="4" w:space="0"/>
              <w:left w:val="single" w:color="000000" w:sz="4" w:space="0"/>
              <w:bottom w:val="nil"/>
              <w:right w:val="single" w:color="000000" w:sz="4" w:space="0"/>
            </w:tcBorders>
            <w:noWrap w:val="0"/>
            <w:vAlign w:val="center"/>
          </w:tcPr>
          <w:p w14:paraId="1EDD87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江苏盛泽医院</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C4ED1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姜文娟 </w:t>
            </w:r>
          </w:p>
        </w:tc>
      </w:tr>
      <w:tr w14:paraId="1C8BA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25" w:type="dxa"/>
            <w:tcBorders>
              <w:top w:val="single" w:color="000000" w:sz="4" w:space="0"/>
              <w:left w:val="single" w:color="000000" w:sz="4" w:space="0"/>
              <w:bottom w:val="single" w:color="000000" w:sz="4" w:space="0"/>
              <w:right w:val="single" w:color="000000" w:sz="4" w:space="0"/>
            </w:tcBorders>
            <w:noWrap w:val="0"/>
            <w:vAlign w:val="center"/>
          </w:tcPr>
          <w:p w14:paraId="05024AE3">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u w:val="none"/>
                <w:lang w:val="en-US" w:eastAsia="zh-CN" w:bidi="ar"/>
              </w:rPr>
              <w:t>SZHL-A-202406</w:t>
            </w:r>
          </w:p>
        </w:tc>
        <w:tc>
          <w:tcPr>
            <w:tcW w:w="4783" w:type="dxa"/>
            <w:tcBorders>
              <w:top w:val="single" w:color="000000" w:sz="4" w:space="0"/>
              <w:left w:val="single" w:color="000000" w:sz="4" w:space="0"/>
              <w:bottom w:val="single" w:color="000000" w:sz="4" w:space="0"/>
              <w:right w:val="single" w:color="000000" w:sz="4" w:space="0"/>
            </w:tcBorders>
            <w:noWrap w:val="0"/>
            <w:vAlign w:val="center"/>
          </w:tcPr>
          <w:p w14:paraId="46B6A28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u w:val="none"/>
                <w:lang w:val="en-US" w:eastAsia="zh-CN" w:bidi="ar"/>
              </w:rPr>
              <w:t>基于健康行动过程取向理论的“互联网＋” 老年人生活化平衡运动方案构建和应用研究</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14:paraId="1A750A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苏州大学苏州医学院</w:t>
            </w:r>
          </w:p>
          <w:p w14:paraId="0F0EED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u w:val="none"/>
                <w:lang w:val="en-US" w:eastAsia="zh-CN" w:bidi="ar"/>
              </w:rPr>
              <w:t>护理学院</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6374D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u w:val="none"/>
                <w:lang w:val="en-US" w:eastAsia="zh-CN" w:bidi="ar"/>
              </w:rPr>
              <w:t>王  丽</w:t>
            </w:r>
          </w:p>
        </w:tc>
      </w:tr>
      <w:tr w14:paraId="7C43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25" w:type="dxa"/>
            <w:tcBorders>
              <w:top w:val="single" w:color="000000" w:sz="4" w:space="0"/>
              <w:left w:val="single" w:color="000000" w:sz="4" w:space="0"/>
              <w:bottom w:val="single" w:color="000000" w:sz="4" w:space="0"/>
              <w:right w:val="single" w:color="000000" w:sz="4" w:space="0"/>
            </w:tcBorders>
            <w:noWrap w:val="0"/>
            <w:vAlign w:val="center"/>
          </w:tcPr>
          <w:p w14:paraId="74E82A7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SZHL-A-202407</w:t>
            </w:r>
          </w:p>
        </w:tc>
        <w:tc>
          <w:tcPr>
            <w:tcW w:w="4783" w:type="dxa"/>
            <w:tcBorders>
              <w:top w:val="single" w:color="000000" w:sz="4" w:space="0"/>
              <w:left w:val="single" w:color="000000" w:sz="4" w:space="0"/>
              <w:bottom w:val="single" w:color="000000" w:sz="4" w:space="0"/>
              <w:right w:val="single" w:color="000000" w:sz="4" w:space="0"/>
            </w:tcBorders>
            <w:noWrap w:val="0"/>
            <w:vAlign w:val="center"/>
          </w:tcPr>
          <w:p w14:paraId="587670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基于慢病轨迹模型探讨心力衰竭患者营养不良临床惰性的发生机制及关键点适配干预策略的构建</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14:paraId="3E5F5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苏州大学附属第一医院</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EA05D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袁德敬 </w:t>
            </w:r>
          </w:p>
        </w:tc>
      </w:tr>
      <w:tr w14:paraId="10508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25" w:type="dxa"/>
            <w:tcBorders>
              <w:top w:val="single" w:color="000000" w:sz="4" w:space="0"/>
              <w:left w:val="single" w:color="000000" w:sz="4" w:space="0"/>
              <w:bottom w:val="single" w:color="000000" w:sz="4" w:space="0"/>
              <w:right w:val="single" w:color="000000" w:sz="4" w:space="0"/>
            </w:tcBorders>
            <w:noWrap w:val="0"/>
            <w:vAlign w:val="center"/>
          </w:tcPr>
          <w:p w14:paraId="60D23B1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SZHL-A-202408</w:t>
            </w:r>
          </w:p>
        </w:tc>
        <w:tc>
          <w:tcPr>
            <w:tcW w:w="4783" w:type="dxa"/>
            <w:tcBorders>
              <w:top w:val="single" w:color="000000" w:sz="4" w:space="0"/>
              <w:left w:val="single" w:color="000000" w:sz="4" w:space="0"/>
              <w:bottom w:val="single" w:color="000000" w:sz="4" w:space="0"/>
              <w:right w:val="single" w:color="000000" w:sz="4" w:space="0"/>
            </w:tcBorders>
            <w:noWrap w:val="0"/>
            <w:vAlign w:val="center"/>
          </w:tcPr>
          <w:p w14:paraId="67E801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基于“肠-肺轴”理论的短链脂肪酸与异基因造血干细胞移植患儿肺功能的关联性研究</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14:paraId="5586A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苏州大学附属儿童医院</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10F46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张  清</w:t>
            </w:r>
          </w:p>
        </w:tc>
      </w:tr>
      <w:tr w14:paraId="09D71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625" w:type="dxa"/>
            <w:tcBorders>
              <w:top w:val="single" w:color="000000" w:sz="4" w:space="0"/>
              <w:left w:val="single" w:color="000000" w:sz="4" w:space="0"/>
              <w:bottom w:val="single" w:color="000000" w:sz="4" w:space="0"/>
              <w:right w:val="single" w:color="000000" w:sz="4" w:space="0"/>
            </w:tcBorders>
            <w:noWrap w:val="0"/>
            <w:vAlign w:val="center"/>
          </w:tcPr>
          <w:p w14:paraId="485BA0A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SZHL-A-202409</w:t>
            </w:r>
          </w:p>
        </w:tc>
        <w:tc>
          <w:tcPr>
            <w:tcW w:w="4783" w:type="dxa"/>
            <w:tcBorders>
              <w:top w:val="single" w:color="000000" w:sz="4" w:space="0"/>
              <w:left w:val="single" w:color="000000" w:sz="4" w:space="0"/>
              <w:bottom w:val="single" w:color="000000" w:sz="4" w:space="0"/>
              <w:right w:val="single" w:color="000000" w:sz="4" w:space="0"/>
            </w:tcBorders>
            <w:noWrap w:val="0"/>
            <w:vAlign w:val="center"/>
          </w:tcPr>
          <w:p w14:paraId="057F65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多任务过程性认知训练对老年轻度认知障碍患者认知功能的影响及其链式中介效应研究</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14:paraId="3A49B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苏州市广济医院</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E5CE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赵  霞</w:t>
            </w:r>
          </w:p>
        </w:tc>
      </w:tr>
      <w:tr w14:paraId="03327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625" w:type="dxa"/>
            <w:tcBorders>
              <w:top w:val="single" w:color="000000" w:sz="4" w:space="0"/>
              <w:left w:val="single" w:color="000000" w:sz="4" w:space="0"/>
              <w:bottom w:val="single" w:color="000000" w:sz="4" w:space="0"/>
              <w:right w:val="single" w:color="000000" w:sz="4" w:space="0"/>
            </w:tcBorders>
            <w:noWrap w:val="0"/>
            <w:vAlign w:val="center"/>
          </w:tcPr>
          <w:p w14:paraId="2A24C3F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SZHL-A-202410</w:t>
            </w:r>
          </w:p>
        </w:tc>
        <w:tc>
          <w:tcPr>
            <w:tcW w:w="4783" w:type="dxa"/>
            <w:tcBorders>
              <w:top w:val="single" w:color="000000" w:sz="4" w:space="0"/>
              <w:left w:val="single" w:color="000000" w:sz="4" w:space="0"/>
              <w:bottom w:val="single" w:color="000000" w:sz="4" w:space="0"/>
              <w:right w:val="single" w:color="000000" w:sz="4" w:space="0"/>
            </w:tcBorders>
            <w:noWrap w:val="0"/>
            <w:vAlign w:val="center"/>
          </w:tcPr>
          <w:p w14:paraId="08E800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早期解除卧床限制的安全评估体系构建及其在肝动脉灌注化疗患者中的应用研究</w:t>
            </w:r>
          </w:p>
        </w:tc>
        <w:tc>
          <w:tcPr>
            <w:tcW w:w="2484" w:type="dxa"/>
            <w:tcBorders>
              <w:top w:val="single" w:color="000000" w:sz="4" w:space="0"/>
              <w:left w:val="single" w:color="000000" w:sz="4" w:space="0"/>
              <w:bottom w:val="single" w:color="000000" w:sz="4" w:space="0"/>
              <w:right w:val="single" w:color="000000" w:sz="4" w:space="0"/>
            </w:tcBorders>
            <w:noWrap w:val="0"/>
            <w:vAlign w:val="center"/>
          </w:tcPr>
          <w:p w14:paraId="7D8D2F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苏州大学附属第二医院</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30A05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赵晓芸</w:t>
            </w:r>
          </w:p>
        </w:tc>
      </w:tr>
    </w:tbl>
    <w:p w14:paraId="27E6C944">
      <w:pPr>
        <w:jc w:val="left"/>
        <w:rPr>
          <w:rFonts w:hint="eastAsia" w:ascii="宋体" w:hAnsi="宋体"/>
          <w:b/>
          <w:color w:val="000000"/>
          <w:sz w:val="24"/>
          <w:lang w:val="en-US" w:eastAsia="zh-CN"/>
        </w:rPr>
      </w:pPr>
    </w:p>
    <w:p w14:paraId="1EF574B5">
      <w:pPr>
        <w:spacing w:line="360" w:lineRule="auto"/>
        <w:jc w:val="left"/>
        <w:rPr>
          <w:rFonts w:hint="eastAsia" w:ascii="宋体" w:hAnsi="宋体"/>
          <w:b/>
          <w:bCs w:val="0"/>
          <w:color w:val="000000"/>
          <w:sz w:val="24"/>
          <w:lang w:val="en-US" w:eastAsia="zh-CN"/>
        </w:rPr>
      </w:pPr>
    </w:p>
    <w:p w14:paraId="249DCA7E">
      <w:pPr>
        <w:spacing w:line="360" w:lineRule="auto"/>
        <w:jc w:val="left"/>
        <w:rPr>
          <w:rFonts w:hint="eastAsia" w:ascii="宋体" w:hAnsi="宋体"/>
          <w:b/>
          <w:bCs w:val="0"/>
          <w:color w:val="000000"/>
          <w:sz w:val="24"/>
          <w:lang w:val="en-US" w:eastAsia="zh-CN"/>
        </w:rPr>
      </w:pPr>
    </w:p>
    <w:p w14:paraId="7AD5FC28">
      <w:pPr>
        <w:spacing w:line="360" w:lineRule="auto"/>
        <w:jc w:val="left"/>
        <w:rPr>
          <w:rFonts w:hint="eastAsia" w:ascii="宋体" w:hAnsi="宋体"/>
          <w:b/>
          <w:bCs w:val="0"/>
          <w:color w:val="000000"/>
          <w:sz w:val="24"/>
          <w:lang w:val="en-US" w:eastAsia="zh-CN"/>
        </w:rPr>
      </w:pPr>
    </w:p>
    <w:p w14:paraId="69076DD5">
      <w:pPr>
        <w:spacing w:line="360" w:lineRule="auto"/>
        <w:jc w:val="left"/>
        <w:rPr>
          <w:rFonts w:hint="eastAsia" w:ascii="宋体" w:hAnsi="宋体"/>
          <w:b/>
          <w:bCs w:val="0"/>
          <w:color w:val="000000"/>
          <w:sz w:val="24"/>
          <w:lang w:val="en-US" w:eastAsia="zh-CN"/>
        </w:rPr>
      </w:pPr>
    </w:p>
    <w:p w14:paraId="2E0ECB28">
      <w:pPr>
        <w:spacing w:line="360" w:lineRule="auto"/>
        <w:jc w:val="left"/>
        <w:rPr>
          <w:rFonts w:hint="eastAsia" w:ascii="宋体" w:hAnsi="宋体"/>
          <w:b/>
          <w:bCs w:val="0"/>
          <w:color w:val="000000"/>
          <w:sz w:val="24"/>
          <w:lang w:val="en-US" w:eastAsia="zh-CN"/>
        </w:rPr>
      </w:pPr>
    </w:p>
    <w:p w14:paraId="177156FF">
      <w:pPr>
        <w:spacing w:line="360" w:lineRule="auto"/>
        <w:jc w:val="left"/>
        <w:rPr>
          <w:rFonts w:hint="eastAsia" w:ascii="宋体" w:hAnsi="宋体"/>
          <w:b/>
          <w:bCs w:val="0"/>
          <w:color w:val="000000"/>
          <w:sz w:val="24"/>
          <w:lang w:val="en-US" w:eastAsia="zh-CN"/>
        </w:rPr>
      </w:pPr>
    </w:p>
    <w:p w14:paraId="2559E40E">
      <w:pPr>
        <w:spacing w:line="360" w:lineRule="auto"/>
        <w:jc w:val="left"/>
        <w:rPr>
          <w:rFonts w:hint="eastAsia" w:ascii="宋体" w:hAnsi="宋体"/>
          <w:b/>
          <w:bCs w:val="0"/>
          <w:color w:val="000000"/>
          <w:sz w:val="24"/>
          <w:lang w:val="en-US" w:eastAsia="zh-CN"/>
        </w:rPr>
      </w:pPr>
    </w:p>
    <w:p w14:paraId="72838454">
      <w:pPr>
        <w:spacing w:line="360" w:lineRule="auto"/>
        <w:jc w:val="left"/>
        <w:rPr>
          <w:rFonts w:hint="eastAsia" w:ascii="宋体" w:hAnsi="宋体"/>
          <w:b/>
          <w:bCs w:val="0"/>
          <w:color w:val="000000"/>
          <w:sz w:val="24"/>
          <w:lang w:val="en-US" w:eastAsia="zh-CN"/>
        </w:rPr>
      </w:pPr>
      <w:r>
        <w:rPr>
          <w:rFonts w:hint="eastAsia" w:ascii="宋体" w:hAnsi="宋体"/>
          <w:b/>
          <w:bCs w:val="0"/>
          <w:color w:val="000000"/>
          <w:sz w:val="24"/>
          <w:lang w:val="en-US" w:eastAsia="zh-CN"/>
        </w:rPr>
        <w:t>B类项目</w:t>
      </w:r>
    </w:p>
    <w:tbl>
      <w:tblPr>
        <w:tblStyle w:val="2"/>
        <w:tblW w:w="98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83"/>
        <w:gridCol w:w="4665"/>
        <w:gridCol w:w="2355"/>
        <w:gridCol w:w="1150"/>
      </w:tblGrid>
      <w:tr w14:paraId="4B6B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83" w:type="dxa"/>
            <w:tcBorders>
              <w:top w:val="single" w:color="000000" w:sz="4" w:space="0"/>
              <w:left w:val="single" w:color="000000" w:sz="4" w:space="0"/>
              <w:bottom w:val="single" w:color="000000" w:sz="4" w:space="0"/>
              <w:right w:val="single" w:color="000000" w:sz="4" w:space="0"/>
            </w:tcBorders>
            <w:noWrap w:val="0"/>
            <w:vAlign w:val="center"/>
          </w:tcPr>
          <w:p w14:paraId="5606588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项目编号</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2B14839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0BAFA11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25E6DF1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负责人</w:t>
            </w:r>
          </w:p>
        </w:tc>
      </w:tr>
      <w:tr w14:paraId="28EA1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83" w:type="dxa"/>
            <w:tcBorders>
              <w:top w:val="single" w:color="000000" w:sz="4" w:space="0"/>
              <w:left w:val="single" w:color="000000" w:sz="4" w:space="0"/>
              <w:bottom w:val="single" w:color="000000" w:sz="4" w:space="0"/>
              <w:right w:val="single" w:color="000000" w:sz="4" w:space="0"/>
            </w:tcBorders>
            <w:noWrap w:val="0"/>
            <w:vAlign w:val="center"/>
          </w:tcPr>
          <w:p w14:paraId="170C316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SZHL-B-202401</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41C4EC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基于《国际功能残疾和健康分类（ICF）》胸腔镜肺癌术后功能评估类目的构建</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2D2DC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苏州市立医院东区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A109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顾静华</w:t>
            </w:r>
          </w:p>
        </w:tc>
      </w:tr>
      <w:tr w14:paraId="13928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83" w:type="dxa"/>
            <w:tcBorders>
              <w:top w:val="single" w:color="000000" w:sz="4" w:space="0"/>
              <w:left w:val="single" w:color="000000" w:sz="4" w:space="0"/>
              <w:bottom w:val="single" w:color="000000" w:sz="4" w:space="0"/>
              <w:right w:val="single" w:color="000000" w:sz="4" w:space="0"/>
            </w:tcBorders>
            <w:noWrap w:val="0"/>
            <w:vAlign w:val="center"/>
          </w:tcPr>
          <w:p w14:paraId="4346CF7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SZHL-B-202402</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612FB5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老年肺结核患者自我用药管理模式的</w:t>
            </w:r>
            <w:r>
              <w:rPr>
                <w:rStyle w:val="5"/>
                <w:color w:val="000000"/>
                <w:lang w:val="en-US" w:eastAsia="zh-CN" w:bidi="ar"/>
              </w:rPr>
              <w:t>构建及应用</w:t>
            </w:r>
            <w:r>
              <w:rPr>
                <w:rFonts w:hint="eastAsia" w:ascii="宋体" w:hAnsi="宋体" w:eastAsia="宋体" w:cs="宋体"/>
                <w:i w:val="0"/>
                <w:iCs w:val="0"/>
                <w:color w:val="000000"/>
                <w:kern w:val="0"/>
                <w:sz w:val="22"/>
                <w:szCs w:val="22"/>
                <w:u w:val="none"/>
                <w:lang w:val="en-US" w:eastAsia="zh-CN" w:bidi="ar"/>
              </w:rPr>
              <w:t>研究</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25211A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苏州市第五人民医院</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8D338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黄颖慧</w:t>
            </w:r>
          </w:p>
        </w:tc>
      </w:tr>
      <w:tr w14:paraId="49C7F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83" w:type="dxa"/>
            <w:tcBorders>
              <w:top w:val="single" w:color="000000" w:sz="4" w:space="0"/>
              <w:left w:val="single" w:color="000000" w:sz="4" w:space="0"/>
              <w:bottom w:val="single" w:color="000000" w:sz="4" w:space="0"/>
              <w:right w:val="single" w:color="000000" w:sz="4" w:space="0"/>
            </w:tcBorders>
            <w:noWrap w:val="0"/>
            <w:vAlign w:val="center"/>
          </w:tcPr>
          <w:p w14:paraId="023CDBD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SZHL-B-202403</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0EDEC6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苏州市老年护理从业人员安宁疗护认知现状及</w:t>
            </w:r>
            <w:r>
              <w:rPr>
                <w:rStyle w:val="5"/>
                <w:color w:val="000000"/>
                <w:lang w:val="en-US" w:eastAsia="zh-CN" w:bidi="ar"/>
              </w:rPr>
              <w:t>影响因素</w:t>
            </w:r>
            <w:r>
              <w:rPr>
                <w:rFonts w:hint="eastAsia" w:ascii="宋体" w:hAnsi="宋体" w:eastAsia="宋体" w:cs="宋体"/>
                <w:i w:val="0"/>
                <w:iCs w:val="0"/>
                <w:color w:val="000000"/>
                <w:kern w:val="0"/>
                <w:sz w:val="22"/>
                <w:szCs w:val="22"/>
                <w:u w:val="none"/>
                <w:lang w:val="en-US" w:eastAsia="zh-CN" w:bidi="ar"/>
              </w:rPr>
              <w:t>的</w:t>
            </w:r>
            <w:r>
              <w:rPr>
                <w:rStyle w:val="5"/>
                <w:color w:val="000000"/>
                <w:lang w:val="en-US" w:eastAsia="zh-CN" w:bidi="ar"/>
              </w:rPr>
              <w:t>分析</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271469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苏州九龙医院</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09D3D8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李海霞</w:t>
            </w:r>
          </w:p>
        </w:tc>
      </w:tr>
      <w:tr w14:paraId="2580D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83" w:type="dxa"/>
            <w:tcBorders>
              <w:top w:val="single" w:color="000000" w:sz="4" w:space="0"/>
              <w:left w:val="single" w:color="000000" w:sz="4" w:space="0"/>
              <w:bottom w:val="single" w:color="000000" w:sz="4" w:space="0"/>
              <w:right w:val="single" w:color="000000" w:sz="4" w:space="0"/>
            </w:tcBorders>
            <w:noWrap w:val="0"/>
            <w:vAlign w:val="center"/>
          </w:tcPr>
          <w:p w14:paraId="521E4DC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SZHL-B-202404</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75BEE7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老年慢性心力衰竭患者衰弱现状及其</w:t>
            </w:r>
            <w:r>
              <w:rPr>
                <w:rStyle w:val="5"/>
                <w:color w:val="000000"/>
                <w:lang w:val="en-US" w:eastAsia="zh-CN" w:bidi="ar"/>
              </w:rPr>
              <w:t xml:space="preserve">与运动恐惧、社会支持的相关性研究        </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2FD740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昆山市第一人民医院</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3D4E7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汪亚男</w:t>
            </w:r>
          </w:p>
        </w:tc>
      </w:tr>
      <w:tr w14:paraId="1C007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83" w:type="dxa"/>
            <w:tcBorders>
              <w:top w:val="single" w:color="000000" w:sz="4" w:space="0"/>
              <w:left w:val="single" w:color="000000" w:sz="4" w:space="0"/>
              <w:bottom w:val="single" w:color="000000" w:sz="4" w:space="0"/>
              <w:right w:val="single" w:color="000000" w:sz="4" w:space="0"/>
            </w:tcBorders>
            <w:noWrap w:val="0"/>
            <w:vAlign w:val="center"/>
          </w:tcPr>
          <w:p w14:paraId="491D95B7">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u w:val="none"/>
                <w:lang w:val="en-US" w:eastAsia="zh-CN" w:bidi="ar"/>
              </w:rPr>
              <w:t>SZHL-B-202405</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3C66174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u w:val="none"/>
                <w:lang w:val="en-US" w:eastAsia="zh-CN" w:bidi="ar"/>
              </w:rPr>
              <w:t>基于循证的结直肠癌化疗患者癌因性疲乏的运动干预方案的构建与应用</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2AB72F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u w:val="none"/>
                <w:lang w:val="en-US" w:eastAsia="zh-CN" w:bidi="ar"/>
              </w:rPr>
              <w:t>太仓市第一人民医院</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FBB25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2"/>
                <w:szCs w:val="22"/>
                <w:u w:val="none"/>
                <w:lang w:val="en-US" w:eastAsia="zh-CN" w:bidi="ar"/>
              </w:rPr>
              <w:t>王  娟</w:t>
            </w:r>
          </w:p>
        </w:tc>
      </w:tr>
      <w:tr w14:paraId="67000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83" w:type="dxa"/>
            <w:tcBorders>
              <w:top w:val="single" w:color="000000" w:sz="4" w:space="0"/>
              <w:left w:val="single" w:color="000000" w:sz="4" w:space="0"/>
              <w:bottom w:val="single" w:color="000000" w:sz="4" w:space="0"/>
              <w:right w:val="single" w:color="000000" w:sz="4" w:space="0"/>
            </w:tcBorders>
            <w:noWrap w:val="0"/>
            <w:vAlign w:val="center"/>
          </w:tcPr>
          <w:p w14:paraId="60644BD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SZHL-B-202406</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524C66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居家腹膜透析患者衰弱发展轨迹及影响因素</w:t>
            </w:r>
            <w:r>
              <w:rPr>
                <w:rStyle w:val="5"/>
                <w:color w:val="000000"/>
                <w:lang w:val="en-US" w:eastAsia="zh-CN" w:bidi="ar"/>
              </w:rPr>
              <w:t>研究</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307FD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苏州大学附属第二医院</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22BB11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王  芸</w:t>
            </w:r>
          </w:p>
        </w:tc>
      </w:tr>
      <w:tr w14:paraId="2700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83" w:type="dxa"/>
            <w:tcBorders>
              <w:top w:val="single" w:color="000000" w:sz="4" w:space="0"/>
              <w:left w:val="single" w:color="000000" w:sz="4" w:space="0"/>
              <w:bottom w:val="single" w:color="000000" w:sz="4" w:space="0"/>
              <w:right w:val="single" w:color="000000" w:sz="4" w:space="0"/>
            </w:tcBorders>
            <w:noWrap w:val="0"/>
            <w:vAlign w:val="center"/>
          </w:tcPr>
          <w:p w14:paraId="0435450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SZHL-B-202407</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679550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基于卷积神经网络的压力性损伤自动分期识别</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327DE1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常熟市第一人民医院</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3770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王珍妮</w:t>
            </w:r>
          </w:p>
        </w:tc>
      </w:tr>
      <w:tr w14:paraId="06577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83" w:type="dxa"/>
            <w:tcBorders>
              <w:top w:val="single" w:color="000000" w:sz="4" w:space="0"/>
              <w:left w:val="single" w:color="000000" w:sz="4" w:space="0"/>
              <w:bottom w:val="single" w:color="000000" w:sz="4" w:space="0"/>
              <w:right w:val="single" w:color="000000" w:sz="4" w:space="0"/>
            </w:tcBorders>
            <w:noWrap w:val="0"/>
            <w:vAlign w:val="center"/>
          </w:tcPr>
          <w:p w14:paraId="4E63914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SZHL-B-202408</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6C3728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糖尿病患者中医护理共享门诊的临床实践研究</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5F1CB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苏州市中医医院</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3C800E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吴  怡</w:t>
            </w:r>
          </w:p>
        </w:tc>
      </w:tr>
      <w:tr w14:paraId="66C20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83" w:type="dxa"/>
            <w:tcBorders>
              <w:top w:val="single" w:color="000000" w:sz="4" w:space="0"/>
              <w:left w:val="single" w:color="000000" w:sz="4" w:space="0"/>
              <w:bottom w:val="single" w:color="000000" w:sz="4" w:space="0"/>
              <w:right w:val="single" w:color="000000" w:sz="4" w:space="0"/>
            </w:tcBorders>
            <w:noWrap w:val="0"/>
            <w:vAlign w:val="center"/>
          </w:tcPr>
          <w:p w14:paraId="5D974DB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SZHL-B-202409</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5BFF27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超声引导下</w:t>
            </w:r>
            <w:r>
              <w:rPr>
                <w:rStyle w:val="5"/>
                <w:color w:val="000000"/>
                <w:lang w:val="en-US" w:eastAsia="zh-CN" w:bidi="ar"/>
              </w:rPr>
              <w:t>的重症患者早期肠内营养方案</w:t>
            </w:r>
            <w:r>
              <w:rPr>
                <w:rFonts w:hint="eastAsia" w:ascii="宋体" w:hAnsi="宋体" w:eastAsia="宋体" w:cs="宋体"/>
                <w:i w:val="0"/>
                <w:iCs w:val="0"/>
                <w:color w:val="000000"/>
                <w:kern w:val="0"/>
                <w:sz w:val="22"/>
                <w:szCs w:val="22"/>
                <w:u w:val="none"/>
                <w:lang w:val="en-US" w:eastAsia="zh-CN" w:bidi="ar"/>
              </w:rPr>
              <w:t>的构建</w:t>
            </w:r>
            <w:r>
              <w:rPr>
                <w:rStyle w:val="5"/>
                <w:color w:val="000000"/>
                <w:lang w:val="en-US" w:eastAsia="zh-CN" w:bidi="ar"/>
              </w:rPr>
              <w:t xml:space="preserve">及应用研究  </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6F351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苏州市第九人民医院</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1EAE3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肖佩华</w:t>
            </w:r>
          </w:p>
        </w:tc>
      </w:tr>
      <w:tr w14:paraId="7456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83" w:type="dxa"/>
            <w:tcBorders>
              <w:top w:val="single" w:color="000000" w:sz="4" w:space="0"/>
              <w:left w:val="single" w:color="000000" w:sz="4" w:space="0"/>
              <w:bottom w:val="single" w:color="000000" w:sz="4" w:space="0"/>
              <w:right w:val="single" w:color="000000" w:sz="4" w:space="0"/>
            </w:tcBorders>
            <w:noWrap w:val="0"/>
            <w:vAlign w:val="center"/>
          </w:tcPr>
          <w:p w14:paraId="296F461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SZHL-B-202410</w:t>
            </w:r>
          </w:p>
        </w:tc>
        <w:tc>
          <w:tcPr>
            <w:tcW w:w="4665" w:type="dxa"/>
            <w:tcBorders>
              <w:top w:val="single" w:color="000000" w:sz="4" w:space="0"/>
              <w:left w:val="single" w:color="000000" w:sz="4" w:space="0"/>
              <w:bottom w:val="single" w:color="000000" w:sz="4" w:space="0"/>
              <w:right w:val="single" w:color="000000" w:sz="4" w:space="0"/>
            </w:tcBorders>
            <w:noWrap w:val="0"/>
            <w:vAlign w:val="center"/>
          </w:tcPr>
          <w:p w14:paraId="44587F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携带Ilizarov外固定架出院患儿居家Cox健康行为互动模式的开发与应用研究</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14:paraId="61440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苏州市吴江区儿童医院</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01061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张文燕</w:t>
            </w:r>
          </w:p>
        </w:tc>
      </w:tr>
    </w:tbl>
    <w:p w14:paraId="527C2F7D">
      <w:pPr>
        <w:spacing w:line="360" w:lineRule="auto"/>
        <w:jc w:val="left"/>
        <w:rPr>
          <w:rFonts w:hint="eastAsia" w:ascii="宋体" w:hAnsi="宋体"/>
          <w:b/>
          <w:bCs w:val="0"/>
          <w:color w:val="000000"/>
          <w:sz w:val="21"/>
          <w:szCs w:val="21"/>
          <w:lang w:val="en-US" w:eastAsia="zh-CN"/>
        </w:rPr>
      </w:pPr>
    </w:p>
    <w:p w14:paraId="7796FCBE">
      <w:pPr>
        <w:spacing w:line="360" w:lineRule="auto"/>
        <w:ind w:right="240"/>
        <w:jc w:val="right"/>
        <w:rPr>
          <w:rFonts w:hint="eastAsia" w:ascii="宋体" w:hAnsi="宋体" w:eastAsia="宋体"/>
          <w:sz w:val="24"/>
          <w:szCs w:val="24"/>
        </w:rPr>
      </w:pPr>
    </w:p>
    <w:p w14:paraId="2088C53E">
      <w:pPr>
        <w:spacing w:line="360" w:lineRule="auto"/>
        <w:ind w:right="240"/>
        <w:jc w:val="right"/>
        <w:rPr>
          <w:rFonts w:hint="eastAsia" w:ascii="宋体" w:hAnsi="宋体" w:eastAsia="宋体"/>
          <w:sz w:val="24"/>
          <w:szCs w:val="24"/>
        </w:rPr>
      </w:pPr>
    </w:p>
    <w:p w14:paraId="09F2F3DA">
      <w:pPr>
        <w:spacing w:line="360" w:lineRule="auto"/>
        <w:ind w:right="240"/>
        <w:jc w:val="right"/>
        <w:rPr>
          <w:rFonts w:hint="eastAsia" w:ascii="宋体" w:hAnsi="宋体" w:eastAsia="宋体"/>
          <w:sz w:val="24"/>
          <w:szCs w:val="24"/>
        </w:rPr>
      </w:pPr>
    </w:p>
    <w:p w14:paraId="67B01D9D">
      <w:pPr>
        <w:spacing w:line="360" w:lineRule="auto"/>
        <w:ind w:right="240"/>
        <w:jc w:val="right"/>
        <w:rPr>
          <w:rFonts w:hint="eastAsia" w:ascii="宋体" w:hAnsi="宋体" w:eastAsia="宋体"/>
          <w:sz w:val="24"/>
          <w:szCs w:val="24"/>
          <w:lang w:val="en-US" w:eastAsia="zh-CN"/>
        </w:rPr>
      </w:pPr>
    </w:p>
    <w:p w14:paraId="33DAFD09">
      <w:pPr>
        <w:spacing w:line="360" w:lineRule="auto"/>
        <w:ind w:right="240"/>
        <w:jc w:val="right"/>
        <w:rPr>
          <w:rFonts w:hint="eastAsia" w:ascii="宋体" w:hAnsi="宋体" w:eastAsia="宋体"/>
          <w:sz w:val="24"/>
          <w:szCs w:val="24"/>
          <w:lang w:val="en-US" w:eastAsia="zh-CN"/>
        </w:rPr>
      </w:pPr>
    </w:p>
    <w:p w14:paraId="6D85064F">
      <w:pPr>
        <w:spacing w:line="360" w:lineRule="auto"/>
        <w:ind w:right="240"/>
        <w:jc w:val="right"/>
        <w:rPr>
          <w:rFonts w:hint="eastAsia" w:ascii="宋体" w:hAnsi="宋体" w:eastAsia="宋体"/>
          <w:sz w:val="24"/>
          <w:szCs w:val="24"/>
          <w:lang w:val="en-US" w:eastAsia="zh-CN"/>
        </w:rPr>
      </w:pPr>
    </w:p>
    <w:p w14:paraId="454EF57B">
      <w:pPr>
        <w:spacing w:line="360" w:lineRule="auto"/>
        <w:ind w:right="240"/>
        <w:jc w:val="right"/>
        <w:rPr>
          <w:rFonts w:hint="eastAsia" w:ascii="宋体" w:hAnsi="宋体" w:eastAsia="宋体"/>
          <w:sz w:val="24"/>
          <w:szCs w:val="24"/>
          <w:lang w:val="en-US" w:eastAsia="zh-CN"/>
        </w:rPr>
      </w:pPr>
    </w:p>
    <w:p w14:paraId="5B352051">
      <w:pPr>
        <w:spacing w:line="360" w:lineRule="auto"/>
        <w:ind w:right="240"/>
        <w:jc w:val="right"/>
        <w:rPr>
          <w:rFonts w:hint="eastAsia" w:ascii="宋体" w:hAnsi="宋体" w:eastAsia="宋体"/>
          <w:sz w:val="24"/>
          <w:szCs w:val="24"/>
          <w:lang w:val="en-US" w:eastAsia="zh-CN"/>
        </w:rPr>
      </w:pPr>
    </w:p>
    <w:p w14:paraId="021CD346">
      <w:pPr>
        <w:spacing w:line="360" w:lineRule="auto"/>
        <w:ind w:right="240"/>
        <w:jc w:val="right"/>
        <w:rPr>
          <w:rFonts w:hint="eastAsia" w:ascii="宋体" w:hAnsi="宋体" w:eastAsia="宋体"/>
          <w:sz w:val="24"/>
          <w:szCs w:val="24"/>
          <w:lang w:val="en-US" w:eastAsia="zh-CN"/>
        </w:rPr>
      </w:pPr>
    </w:p>
    <w:p w14:paraId="7C30734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AC0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color w:val="FF0000"/>
      <w:sz w:val="22"/>
      <w:szCs w:val="22"/>
      <w:u w:val="none"/>
    </w:rPr>
  </w:style>
  <w:style w:type="character" w:customStyle="1" w:styleId="5">
    <w:name w:val="font0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2025-10-28T11:53:22Z</dcterms:created>
  <dc:creator>13508</dc:creator>
  <cp:lastModifiedBy>13508</cp:lastModifiedBy>
  <dcterms:modified xsi:type="dcterms:W3CDTF">2025-10-28T11:53:51Z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eyJoZGlkIjoiMTM0NWQ2NTZiMzdmNGVjZTM5MTM4MjI1ZDgxMmM2NzIifQ==</vt:lpwstr>
  </property>
  <property fmtid="{D5CDD505-2E9C-101B-9397-08002B2CF9AE}" pid="4" name="ICV">
    <vt:lpwstr>D53F524587504A1D8EF465C49495C1C5_12</vt:lpwstr>
  </property>
</Properties>
</file>